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62D" w:rsidRDefault="00165558">
      <w:hyperlink r:id="rId4" w:history="1">
        <w:r w:rsidRPr="006851C6">
          <w:rPr>
            <w:rStyle w:val="a3"/>
          </w:rPr>
          <w:t>http://www.consultant.ru/document/cons_doc_LAW_140174/2f0cff66d896f7b9817e26dba7e5f3207df5c43e/</w:t>
        </w:r>
      </w:hyperlink>
    </w:p>
    <w:p w:rsidR="00165558" w:rsidRDefault="00165558">
      <w:bookmarkStart w:id="0" w:name="_GoBack"/>
      <w:bookmarkEnd w:id="0"/>
    </w:p>
    <w:sectPr w:rsidR="00165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825"/>
    <w:rsid w:val="00165558"/>
    <w:rsid w:val="0038762D"/>
    <w:rsid w:val="0051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4C91D9-C4D8-44B1-95A1-0AD302C04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655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onsultant.ru/document/cons_doc_LAW_140174/2f0cff66d896f7b9817e26dba7e5f3207df5c43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178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2019-10-31T16:49:00Z</dcterms:created>
  <dcterms:modified xsi:type="dcterms:W3CDTF">2019-10-31T16:50:00Z</dcterms:modified>
</cp:coreProperties>
</file>